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35" w:rsidRPr="00C67D7A" w:rsidRDefault="009125B2">
      <w:pPr>
        <w:spacing w:line="400" w:lineRule="exact"/>
        <w:jc w:val="center"/>
        <w:rPr>
          <w:rFonts w:ascii="標楷體" w:eastAsia="標楷體" w:hAnsi="標楷體" w:cs="標楷體" w:hint="default"/>
          <w:color w:val="000000" w:themeColor="text1"/>
          <w:sz w:val="40"/>
          <w:szCs w:val="40"/>
          <w:lang w:val="zh-TW"/>
        </w:rPr>
      </w:pPr>
      <w:r w:rsidRPr="00C67D7A">
        <w:rPr>
          <w:rFonts w:ascii="標楷體" w:eastAsia="標楷體" w:hAnsi="標楷體"/>
          <w:color w:val="000000" w:themeColor="text1"/>
          <w:sz w:val="40"/>
          <w:szCs w:val="40"/>
          <w:lang w:val="zh-TW"/>
        </w:rPr>
        <w:t>認識缺血性心臟病</w:t>
      </w:r>
    </w:p>
    <w:p w:rsidR="00C30035" w:rsidRPr="00C67D7A" w:rsidRDefault="00C30035">
      <w:pPr>
        <w:spacing w:line="400" w:lineRule="exact"/>
        <w:jc w:val="center"/>
        <w:rPr>
          <w:rFonts w:ascii="標楷體" w:eastAsia="標楷體" w:hAnsi="標楷體" w:cs="標楷體" w:hint="default"/>
          <w:color w:val="000000" w:themeColor="text1"/>
          <w:sz w:val="40"/>
          <w:szCs w:val="40"/>
        </w:rPr>
      </w:pPr>
    </w:p>
    <w:p w:rsidR="00C30035" w:rsidRPr="00C67D7A" w:rsidRDefault="009125B2">
      <w:pPr>
        <w:pStyle w:val="10"/>
        <w:numPr>
          <w:ilvl w:val="0"/>
          <w:numId w:val="2"/>
        </w:numPr>
        <w:spacing w:line="400" w:lineRule="exact"/>
        <w:rPr>
          <w:rFonts w:ascii="標楷體" w:eastAsia="標楷體" w:hAnsi="標楷體" w:hint="default"/>
          <w:color w:val="000000" w:themeColor="text1"/>
          <w:lang w:val="zh-TW"/>
        </w:rPr>
      </w:pPr>
      <w:r w:rsidRPr="00C67D7A">
        <w:rPr>
          <w:rFonts w:ascii="標楷體" w:eastAsia="標楷體" w:hAnsi="標楷體"/>
          <w:color w:val="000000" w:themeColor="text1"/>
          <w:lang w:val="zh-TW"/>
        </w:rPr>
        <w:t>什麼是缺血性心臟病？</w:t>
      </w:r>
    </w:p>
    <w:p w:rsidR="00C30035" w:rsidRPr="00C67D7A" w:rsidRDefault="009125B2">
      <w:pPr>
        <w:pStyle w:val="10"/>
        <w:spacing w:line="400" w:lineRule="exact"/>
        <w:ind w:left="946"/>
        <w:rPr>
          <w:rFonts w:ascii="標楷體" w:eastAsia="標楷體" w:hAnsi="標楷體" w:cs="標楷體" w:hint="default"/>
          <w:color w:val="000000" w:themeColor="text1"/>
          <w:sz w:val="28"/>
          <w:szCs w:val="28"/>
          <w:lang w:val="zh-TW"/>
        </w:rPr>
      </w:pPr>
      <w:r w:rsidRPr="00C67D7A">
        <w:rPr>
          <w:rFonts w:ascii="標楷體" w:eastAsia="標楷體" w:hAnsi="標楷體"/>
          <w:color w:val="000000" w:themeColor="text1"/>
          <w:sz w:val="28"/>
          <w:szCs w:val="28"/>
          <w:lang w:val="zh-TW"/>
        </w:rPr>
        <w:t>缺血性心臟病是指因供應心臟養分及氧氣的冠狀動脈發生狹窄而使得血液循環不足所導致的症狀，也稱為冠狀動脈心臟病或簡稱為</w:t>
      </w:r>
      <w:proofErr w:type="gramStart"/>
      <w:r w:rsidRPr="00C67D7A">
        <w:rPr>
          <w:rFonts w:ascii="標楷體" w:eastAsia="標楷體" w:hAnsi="標楷體"/>
          <w:color w:val="000000" w:themeColor="text1"/>
          <w:sz w:val="28"/>
          <w:szCs w:val="28"/>
          <w:lang w:val="zh-TW"/>
        </w:rPr>
        <w:t>冠心症</w:t>
      </w:r>
      <w:proofErr w:type="gramEnd"/>
      <w:r w:rsidRPr="00C67D7A">
        <w:rPr>
          <w:rFonts w:ascii="標楷體" w:eastAsia="標楷體" w:hAnsi="標楷體"/>
          <w:color w:val="000000" w:themeColor="text1"/>
          <w:sz w:val="28"/>
          <w:szCs w:val="28"/>
          <w:lang w:val="zh-TW"/>
        </w:rPr>
        <w:t>。</w:t>
      </w:r>
    </w:p>
    <w:p w:rsidR="00C30035" w:rsidRPr="00C67D7A" w:rsidRDefault="009125B2">
      <w:pPr>
        <w:pStyle w:val="10"/>
        <w:spacing w:line="400" w:lineRule="exact"/>
        <w:ind w:left="946"/>
        <w:rPr>
          <w:rFonts w:ascii="標楷體" w:eastAsia="標楷體" w:hAnsi="標楷體" w:cs="標楷體" w:hint="default"/>
          <w:color w:val="000000" w:themeColor="text1"/>
          <w:sz w:val="28"/>
          <w:szCs w:val="28"/>
        </w:rPr>
      </w:pPr>
      <w:r w:rsidRPr="00C67D7A">
        <w:rPr>
          <w:rFonts w:ascii="標楷體" w:eastAsia="標楷體" w:hAnsi="標楷體"/>
          <w:color w:val="000000" w:themeColor="text1"/>
          <w:sz w:val="28"/>
          <w:szCs w:val="28"/>
          <w:lang w:val="zh-TW"/>
        </w:rPr>
        <w:t>冠狀動脈因為膽固醇、脂肪焦油等物質</w:t>
      </w:r>
      <w:proofErr w:type="gramStart"/>
      <w:r w:rsidRPr="00C67D7A">
        <w:rPr>
          <w:rFonts w:ascii="標楷體" w:eastAsia="標楷體" w:hAnsi="標楷體"/>
          <w:color w:val="000000" w:themeColor="text1"/>
          <w:sz w:val="28"/>
          <w:szCs w:val="28"/>
          <w:lang w:val="zh-TW"/>
        </w:rPr>
        <w:t>沉</w:t>
      </w:r>
      <w:proofErr w:type="gramEnd"/>
      <w:r w:rsidRPr="00C67D7A">
        <w:rPr>
          <w:rFonts w:ascii="標楷體" w:eastAsia="標楷體" w:hAnsi="標楷體"/>
          <w:color w:val="000000" w:themeColor="text1"/>
          <w:sz w:val="28"/>
          <w:szCs w:val="28"/>
          <w:lang w:val="zh-TW"/>
        </w:rPr>
        <w:t>積在血管壁上，經年累月後會造成血管硬化，當血管狹窄或阻塞時，就會發生心臟血流供應不足，而引起心絞痛</w:t>
      </w:r>
      <w:r w:rsidRPr="00C67D7A">
        <w:rPr>
          <w:rFonts w:ascii="標楷體" w:eastAsia="標楷體" w:hAnsi="標楷體"/>
          <w:color w:val="000000" w:themeColor="text1"/>
          <w:sz w:val="28"/>
          <w:szCs w:val="28"/>
        </w:rPr>
        <w:t>(</w:t>
      </w:r>
      <w:r w:rsidRPr="00C67D7A">
        <w:rPr>
          <w:rFonts w:ascii="標楷體" w:eastAsia="標楷體" w:hAnsi="標楷體"/>
          <w:color w:val="000000" w:themeColor="text1"/>
          <w:sz w:val="28"/>
          <w:szCs w:val="28"/>
          <w:lang w:val="zh-TW"/>
        </w:rPr>
        <w:t>穩定型及不穩定型心絞痛</w:t>
      </w:r>
      <w:r w:rsidRPr="00C67D7A">
        <w:rPr>
          <w:rFonts w:ascii="標楷體" w:eastAsia="標楷體" w:hAnsi="標楷體"/>
          <w:color w:val="000000" w:themeColor="text1"/>
          <w:sz w:val="28"/>
          <w:szCs w:val="28"/>
        </w:rPr>
        <w:t>)</w:t>
      </w:r>
      <w:r w:rsidRPr="00C67D7A">
        <w:rPr>
          <w:rFonts w:ascii="標楷體" w:eastAsia="標楷體" w:hAnsi="標楷體"/>
          <w:color w:val="000000" w:themeColor="text1"/>
          <w:sz w:val="28"/>
          <w:szCs w:val="28"/>
          <w:lang w:val="zh-TW"/>
        </w:rPr>
        <w:t>、急性心肌梗塞。</w:t>
      </w:r>
    </w:p>
    <w:p w:rsidR="00C30035" w:rsidRPr="00C67D7A" w:rsidRDefault="00C30035">
      <w:pPr>
        <w:pStyle w:val="10"/>
        <w:spacing w:line="400" w:lineRule="exact"/>
        <w:ind w:left="993"/>
        <w:rPr>
          <w:rFonts w:ascii="標楷體" w:eastAsia="標楷體" w:hAnsi="標楷體" w:cs="標楷體" w:hint="default"/>
          <w:color w:val="000000" w:themeColor="text1"/>
          <w:sz w:val="28"/>
          <w:szCs w:val="28"/>
        </w:rPr>
      </w:pPr>
    </w:p>
    <w:p w:rsidR="00C30035" w:rsidRPr="00C67D7A" w:rsidRDefault="009125B2">
      <w:pPr>
        <w:pStyle w:val="10"/>
        <w:numPr>
          <w:ilvl w:val="0"/>
          <w:numId w:val="2"/>
        </w:numPr>
        <w:spacing w:line="400" w:lineRule="exact"/>
        <w:rPr>
          <w:rFonts w:ascii="標楷體" w:eastAsia="標楷體" w:hAnsi="標楷體" w:cs="標楷體" w:hint="default"/>
          <w:color w:val="000000" w:themeColor="text1"/>
        </w:rPr>
      </w:pPr>
      <w:r w:rsidRPr="00C67D7A">
        <w:rPr>
          <w:rFonts w:ascii="標楷體" w:eastAsia="標楷體" w:hAnsi="標楷體" w:cs="標楷體"/>
          <w:noProof/>
          <w:color w:val="000000" w:themeColor="text1"/>
        </w:rPr>
        <w:drawing>
          <wp:anchor distT="57150" distB="57150" distL="57150" distR="57150" simplePos="0" relativeHeight="251659264" behindDoc="0" locked="0" layoutInCell="1" allowOverlap="1">
            <wp:simplePos x="0" y="0"/>
            <wp:positionH relativeFrom="column">
              <wp:posOffset>3599815</wp:posOffset>
            </wp:positionH>
            <wp:positionV relativeFrom="line">
              <wp:posOffset>38100</wp:posOffset>
            </wp:positionV>
            <wp:extent cx="3133725" cy="3394710"/>
            <wp:effectExtent l="0" t="0" r="0" b="0"/>
            <wp:wrapThrough wrapText="bothSides" distL="57150" distR="57150">
              <wp:wrapPolygon edited="1">
                <wp:start x="0" y="0"/>
                <wp:lineTo x="21545" y="0"/>
                <wp:lineTo x="21545" y="21547"/>
                <wp:lineTo x="0" y="21547"/>
                <wp:lineTo x="0" y="0"/>
              </wp:wrapPolygon>
            </wp:wrapThrough>
            <wp:docPr id="1073741825" name="officeArt object" descr="圖片 3"/>
            <wp:cNvGraphicFramePr/>
            <a:graphic xmlns:a="http://schemas.openxmlformats.org/drawingml/2006/main">
              <a:graphicData uri="http://schemas.openxmlformats.org/drawingml/2006/picture">
                <pic:pic xmlns:pic="http://schemas.openxmlformats.org/drawingml/2006/picture">
                  <pic:nvPicPr>
                    <pic:cNvPr id="1073741825" name="圖片 3" descr="圖片 3"/>
                    <pic:cNvPicPr>
                      <a:picLocks noChangeAspect="1"/>
                    </pic:cNvPicPr>
                  </pic:nvPicPr>
                  <pic:blipFill>
                    <a:blip r:embed="rId7">
                      <a:extLst/>
                    </a:blip>
                    <a:stretch>
                      <a:fillRect/>
                    </a:stretch>
                  </pic:blipFill>
                  <pic:spPr>
                    <a:xfrm>
                      <a:off x="0" y="0"/>
                      <a:ext cx="3133725" cy="3394710"/>
                    </a:xfrm>
                    <a:prstGeom prst="rect">
                      <a:avLst/>
                    </a:prstGeom>
                    <a:ln w="12700" cap="flat">
                      <a:noFill/>
                      <a:miter lim="400000"/>
                    </a:ln>
                    <a:effectLst/>
                  </pic:spPr>
                </pic:pic>
              </a:graphicData>
            </a:graphic>
          </wp:anchor>
        </w:drawing>
      </w:r>
      <w:r w:rsidRPr="00C67D7A">
        <w:rPr>
          <w:rFonts w:ascii="標楷體" w:eastAsia="標楷體" w:hAnsi="標楷體"/>
          <w:color w:val="000000" w:themeColor="text1"/>
          <w:lang w:val="zh-TW"/>
        </w:rPr>
        <w:t>造成缺血性心臟病的原因</w:t>
      </w:r>
    </w:p>
    <w:tbl>
      <w:tblPr>
        <w:tblStyle w:val="TableNormal"/>
        <w:tblW w:w="5195" w:type="dxa"/>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95"/>
      </w:tblGrid>
      <w:tr w:rsidR="00C30035" w:rsidRPr="00C67D7A" w:rsidTr="00C67D7A">
        <w:trPr>
          <w:trHeight w:val="373"/>
        </w:trPr>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35" w:rsidRPr="00C67D7A" w:rsidRDefault="009125B2">
            <w:pPr>
              <w:pStyle w:val="10"/>
              <w:spacing w:line="400" w:lineRule="exact"/>
              <w:rPr>
                <w:rFonts w:ascii="標楷體" w:eastAsia="標楷體" w:hAnsi="標楷體" w:hint="default"/>
                <w:color w:val="000000" w:themeColor="text1"/>
              </w:rPr>
            </w:pPr>
            <w:r w:rsidRPr="00C67D7A">
              <w:rPr>
                <w:rFonts w:ascii="標楷體" w:eastAsia="標楷體" w:hAnsi="標楷體"/>
                <w:color w:val="000000" w:themeColor="text1"/>
                <w:sz w:val="26"/>
                <w:szCs w:val="26"/>
                <w:lang w:val="zh-TW"/>
              </w:rPr>
              <w:t>無法改變的危險因子</w:t>
            </w:r>
          </w:p>
        </w:tc>
      </w:tr>
      <w:tr w:rsidR="00C30035" w:rsidRPr="00C67D7A" w:rsidTr="00C67D7A">
        <w:trPr>
          <w:trHeight w:val="2145"/>
        </w:trPr>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35" w:rsidRPr="00C67D7A" w:rsidRDefault="009125B2">
            <w:pPr>
              <w:pStyle w:val="Default"/>
              <w:numPr>
                <w:ilvl w:val="0"/>
                <w:numId w:val="4"/>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年齡：男性</w:t>
            </w:r>
            <w:r w:rsidRPr="00C67D7A">
              <w:rPr>
                <w:rFonts w:ascii="標楷體" w:eastAsia="標楷體" w:hAnsi="標楷體"/>
                <w:color w:val="000000" w:themeColor="text1"/>
                <w:sz w:val="26"/>
                <w:szCs w:val="26"/>
              </w:rPr>
              <w:t>&gt; 45</w:t>
            </w:r>
            <w:r w:rsidRPr="00C67D7A">
              <w:rPr>
                <w:rFonts w:ascii="標楷體" w:eastAsia="標楷體" w:hAnsi="標楷體"/>
                <w:color w:val="000000" w:themeColor="text1"/>
                <w:sz w:val="26"/>
                <w:szCs w:val="26"/>
                <w:lang w:val="zh-TW"/>
              </w:rPr>
              <w:t>歲，女性</w:t>
            </w:r>
            <w:r w:rsidRPr="00C67D7A">
              <w:rPr>
                <w:rFonts w:ascii="標楷體" w:eastAsia="標楷體" w:hAnsi="標楷體"/>
                <w:color w:val="000000" w:themeColor="text1"/>
                <w:sz w:val="26"/>
                <w:szCs w:val="26"/>
              </w:rPr>
              <w:t>&gt; 55</w:t>
            </w:r>
            <w:r w:rsidRPr="00C67D7A">
              <w:rPr>
                <w:rFonts w:ascii="標楷體" w:eastAsia="標楷體" w:hAnsi="標楷體"/>
                <w:color w:val="000000" w:themeColor="text1"/>
                <w:sz w:val="26"/>
                <w:szCs w:val="26"/>
                <w:lang w:val="zh-TW"/>
              </w:rPr>
              <w:t>歲以上，發生率較高</w:t>
            </w:r>
          </w:p>
          <w:p w:rsidR="00C30035" w:rsidRPr="00C67D7A" w:rsidRDefault="009125B2">
            <w:pPr>
              <w:pStyle w:val="Default"/>
              <w:numPr>
                <w:ilvl w:val="0"/>
                <w:numId w:val="4"/>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家族史：有早發心血管疾病家族史的人，風險增加一倍</w:t>
            </w:r>
          </w:p>
          <w:p w:rsidR="00C30035" w:rsidRPr="00C67D7A" w:rsidRDefault="009125B2">
            <w:pPr>
              <w:pStyle w:val="Default"/>
              <w:numPr>
                <w:ilvl w:val="0"/>
                <w:numId w:val="4"/>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性別：中年男性心臟病發的風險比女性高</w:t>
            </w:r>
            <w:r w:rsidRPr="00C67D7A">
              <w:rPr>
                <w:rFonts w:ascii="標楷體" w:eastAsia="標楷體" w:hAnsi="標楷體"/>
                <w:color w:val="000000" w:themeColor="text1"/>
                <w:sz w:val="26"/>
                <w:szCs w:val="26"/>
              </w:rPr>
              <w:t xml:space="preserve"> 2-5 </w:t>
            </w:r>
            <w:proofErr w:type="gramStart"/>
            <w:r w:rsidRPr="00C67D7A">
              <w:rPr>
                <w:rFonts w:ascii="標楷體" w:eastAsia="標楷體" w:hAnsi="標楷體"/>
                <w:color w:val="000000" w:themeColor="text1"/>
                <w:sz w:val="26"/>
                <w:szCs w:val="26"/>
                <w:lang w:val="zh-TW"/>
              </w:rPr>
              <w:t>倍</w:t>
            </w:r>
            <w:proofErr w:type="gramEnd"/>
          </w:p>
        </w:tc>
      </w:tr>
      <w:tr w:rsidR="00C30035" w:rsidRPr="00C67D7A" w:rsidTr="00C67D7A">
        <w:trPr>
          <w:trHeight w:val="373"/>
        </w:trPr>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35" w:rsidRPr="00C67D7A" w:rsidRDefault="009125B2">
            <w:pPr>
              <w:pStyle w:val="10"/>
              <w:spacing w:line="400" w:lineRule="exact"/>
              <w:rPr>
                <w:rFonts w:ascii="標楷體" w:eastAsia="標楷體" w:hAnsi="標楷體" w:hint="default"/>
                <w:color w:val="000000" w:themeColor="text1"/>
              </w:rPr>
            </w:pPr>
            <w:r w:rsidRPr="00C67D7A">
              <w:rPr>
                <w:rFonts w:ascii="標楷體" w:eastAsia="標楷體" w:hAnsi="標楷體"/>
                <w:color w:val="000000" w:themeColor="text1"/>
                <w:sz w:val="26"/>
                <w:szCs w:val="26"/>
                <w:lang w:val="zh-TW"/>
              </w:rPr>
              <w:t>可調整改善的危險因子</w:t>
            </w:r>
          </w:p>
        </w:tc>
      </w:tr>
      <w:tr w:rsidR="00C30035" w:rsidRPr="00C67D7A" w:rsidTr="00C67D7A">
        <w:trPr>
          <w:trHeight w:val="1829"/>
        </w:trPr>
        <w:tc>
          <w:tcPr>
            <w:tcW w:w="5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0035" w:rsidRPr="00C67D7A" w:rsidRDefault="009125B2">
            <w:pPr>
              <w:pStyle w:val="Default"/>
              <w:numPr>
                <w:ilvl w:val="0"/>
                <w:numId w:val="5"/>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高血壓、糖尿病或血脂肪過高</w:t>
            </w:r>
          </w:p>
          <w:p w:rsidR="00C30035" w:rsidRPr="00C67D7A" w:rsidRDefault="009125B2">
            <w:pPr>
              <w:pStyle w:val="Default"/>
              <w:numPr>
                <w:ilvl w:val="0"/>
                <w:numId w:val="5"/>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吸煙</w:t>
            </w:r>
          </w:p>
          <w:p w:rsidR="00C30035" w:rsidRPr="00C67D7A" w:rsidRDefault="009125B2">
            <w:pPr>
              <w:pStyle w:val="Default"/>
              <w:numPr>
                <w:ilvl w:val="0"/>
                <w:numId w:val="5"/>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過重或肥胖</w:t>
            </w:r>
          </w:p>
          <w:p w:rsidR="00C30035" w:rsidRPr="00C67D7A" w:rsidRDefault="009125B2">
            <w:pPr>
              <w:pStyle w:val="Default"/>
              <w:numPr>
                <w:ilvl w:val="0"/>
                <w:numId w:val="5"/>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缺乏運動</w:t>
            </w:r>
          </w:p>
          <w:p w:rsidR="00C30035" w:rsidRPr="00C67D7A" w:rsidRDefault="009125B2">
            <w:pPr>
              <w:pStyle w:val="Default"/>
              <w:numPr>
                <w:ilvl w:val="0"/>
                <w:numId w:val="5"/>
              </w:numPr>
              <w:rPr>
                <w:rFonts w:ascii="標楷體" w:eastAsia="標楷體" w:hAnsi="標楷體" w:hint="default"/>
                <w:color w:val="000000" w:themeColor="text1"/>
                <w:sz w:val="26"/>
                <w:szCs w:val="26"/>
                <w:lang w:val="zh-TW"/>
              </w:rPr>
            </w:pPr>
            <w:r w:rsidRPr="00C67D7A">
              <w:rPr>
                <w:rFonts w:ascii="標楷體" w:eastAsia="標楷體" w:hAnsi="標楷體"/>
                <w:color w:val="000000" w:themeColor="text1"/>
                <w:sz w:val="26"/>
                <w:szCs w:val="26"/>
                <w:lang w:val="zh-TW"/>
              </w:rPr>
              <w:t>緊張及精神壓力</w:t>
            </w:r>
          </w:p>
        </w:tc>
      </w:tr>
    </w:tbl>
    <w:p w:rsidR="00C30035" w:rsidRPr="00C67D7A" w:rsidRDefault="00C30035">
      <w:pPr>
        <w:pStyle w:val="Default"/>
        <w:rPr>
          <w:rFonts w:ascii="標楷體" w:eastAsia="標楷體" w:hAnsi="標楷體" w:hint="default"/>
          <w:color w:val="000000" w:themeColor="text1"/>
        </w:rPr>
      </w:pPr>
    </w:p>
    <w:p w:rsidR="00C30035" w:rsidRPr="00C67D7A" w:rsidRDefault="009125B2">
      <w:pPr>
        <w:pStyle w:val="10"/>
        <w:numPr>
          <w:ilvl w:val="0"/>
          <w:numId w:val="6"/>
        </w:numPr>
        <w:spacing w:line="400" w:lineRule="exact"/>
        <w:rPr>
          <w:rFonts w:ascii="標楷體" w:eastAsia="標楷體" w:hAnsi="標楷體" w:hint="default"/>
          <w:color w:val="000000" w:themeColor="text1"/>
          <w:lang w:val="zh-TW"/>
        </w:rPr>
      </w:pPr>
      <w:r w:rsidRPr="00C67D7A">
        <w:rPr>
          <w:rFonts w:ascii="標楷體" w:eastAsia="標楷體" w:hAnsi="標楷體"/>
          <w:color w:val="000000" w:themeColor="text1"/>
          <w:lang w:val="zh-TW"/>
        </w:rPr>
        <w:t>缺血性心臟病的症狀</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胸口疼痛或感覺受到壓迫，且症狀持續未消失</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疼痛由胸口擴散至左手臂或右手臂</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疼痛可能擴散到頸部或下巴</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出現噁心、冒冷汗或呼吸短促的症狀</w:t>
      </w:r>
    </w:p>
    <w:p w:rsidR="00C30035" w:rsidRPr="00C67D7A" w:rsidRDefault="00C30035">
      <w:pPr>
        <w:pStyle w:val="10"/>
        <w:spacing w:line="400" w:lineRule="exact"/>
        <w:rPr>
          <w:rFonts w:ascii="標楷體" w:eastAsia="標楷體" w:hAnsi="標楷體" w:cs="標楷體" w:hint="default"/>
          <w:color w:val="000000" w:themeColor="text1"/>
        </w:rPr>
      </w:pPr>
    </w:p>
    <w:p w:rsidR="00C30035" w:rsidRPr="00C67D7A" w:rsidRDefault="009125B2">
      <w:pPr>
        <w:pStyle w:val="10"/>
        <w:numPr>
          <w:ilvl w:val="0"/>
          <w:numId w:val="9"/>
        </w:numPr>
        <w:spacing w:line="400" w:lineRule="exact"/>
        <w:rPr>
          <w:rFonts w:ascii="標楷體" w:eastAsia="標楷體" w:hAnsi="標楷體" w:hint="default"/>
          <w:color w:val="000000" w:themeColor="text1"/>
          <w:lang w:val="zh-TW"/>
        </w:rPr>
      </w:pPr>
      <w:r w:rsidRPr="00C67D7A">
        <w:rPr>
          <w:rFonts w:ascii="標楷體" w:eastAsia="標楷體" w:hAnsi="標楷體"/>
          <w:color w:val="000000" w:themeColor="text1"/>
          <w:lang w:val="zh-TW"/>
        </w:rPr>
        <w:t>如何診斷缺血性心臟病</w:t>
      </w:r>
    </w:p>
    <w:p w:rsidR="00C30035" w:rsidRPr="00C67D7A" w:rsidRDefault="009125B2">
      <w:pPr>
        <w:pStyle w:val="10"/>
        <w:spacing w:line="400" w:lineRule="exact"/>
        <w:ind w:left="946"/>
        <w:rPr>
          <w:rFonts w:ascii="標楷體" w:eastAsia="標楷體" w:hAnsi="標楷體" w:cs="標楷體" w:hint="default"/>
          <w:color w:val="000000" w:themeColor="text1"/>
        </w:rPr>
      </w:pPr>
      <w:r w:rsidRPr="00C67D7A">
        <w:rPr>
          <w:rFonts w:ascii="標楷體" w:eastAsia="標楷體" w:hAnsi="標楷體"/>
          <w:color w:val="000000" w:themeColor="text1"/>
          <w:sz w:val="28"/>
          <w:szCs w:val="28"/>
          <w:lang w:val="zh-TW"/>
        </w:rPr>
        <w:t>醫師可</w:t>
      </w:r>
      <w:proofErr w:type="gramStart"/>
      <w:r w:rsidRPr="00C67D7A">
        <w:rPr>
          <w:rFonts w:ascii="標楷體" w:eastAsia="標楷體" w:hAnsi="標楷體"/>
          <w:color w:val="000000" w:themeColor="text1"/>
          <w:sz w:val="28"/>
          <w:szCs w:val="28"/>
          <w:lang w:val="zh-TW"/>
        </w:rPr>
        <w:t>藉由詳問</w:t>
      </w:r>
      <w:proofErr w:type="gramEnd"/>
      <w:r w:rsidRPr="00C67D7A">
        <w:rPr>
          <w:rFonts w:ascii="標楷體" w:eastAsia="標楷體" w:hAnsi="標楷體"/>
          <w:color w:val="000000" w:themeColor="text1"/>
          <w:sz w:val="28"/>
          <w:szCs w:val="28"/>
          <w:lang w:val="zh-TW"/>
        </w:rPr>
        <w:t>過去病史、病人臨床症狀、靜態心電圖、運動心電圖、胸部</w:t>
      </w:r>
      <w:r w:rsidRPr="00C67D7A">
        <w:rPr>
          <w:rFonts w:ascii="標楷體" w:eastAsia="標楷體" w:hAnsi="標楷體"/>
          <w:color w:val="000000" w:themeColor="text1"/>
          <w:sz w:val="28"/>
          <w:szCs w:val="28"/>
        </w:rPr>
        <w:t>X</w:t>
      </w:r>
      <w:r w:rsidRPr="00C67D7A">
        <w:rPr>
          <w:rFonts w:ascii="標楷體" w:eastAsia="標楷體" w:hAnsi="標楷體"/>
          <w:color w:val="000000" w:themeColor="text1"/>
          <w:sz w:val="28"/>
          <w:szCs w:val="28"/>
          <w:lang w:val="zh-TW"/>
        </w:rPr>
        <w:t>光檢查、血液檢查、核子醫學掃描和電腦斷層、以及侵入性檢查</w:t>
      </w:r>
      <w:r w:rsidRPr="00C67D7A">
        <w:rPr>
          <w:rFonts w:ascii="標楷體" w:eastAsia="標楷體" w:hAnsi="標楷體"/>
          <w:color w:val="000000" w:themeColor="text1"/>
          <w:sz w:val="28"/>
          <w:szCs w:val="28"/>
        </w:rPr>
        <w:t>(</w:t>
      </w:r>
      <w:r w:rsidRPr="00C67D7A">
        <w:rPr>
          <w:rFonts w:ascii="標楷體" w:eastAsia="標楷體" w:hAnsi="標楷體"/>
          <w:color w:val="000000" w:themeColor="text1"/>
          <w:sz w:val="28"/>
          <w:szCs w:val="28"/>
          <w:lang w:val="zh-TW"/>
        </w:rPr>
        <w:t>包括心導管檢查和冠狀動脈血管攝影</w:t>
      </w:r>
      <w:r w:rsidRPr="00C67D7A">
        <w:rPr>
          <w:rFonts w:ascii="標楷體" w:eastAsia="標楷體" w:hAnsi="標楷體"/>
          <w:color w:val="000000" w:themeColor="text1"/>
          <w:sz w:val="28"/>
          <w:szCs w:val="28"/>
        </w:rPr>
        <w:t>)</w:t>
      </w:r>
      <w:r w:rsidRPr="00C67D7A">
        <w:rPr>
          <w:rFonts w:ascii="標楷體" w:eastAsia="標楷體" w:hAnsi="標楷體"/>
          <w:color w:val="000000" w:themeColor="text1"/>
          <w:sz w:val="28"/>
          <w:szCs w:val="28"/>
          <w:lang w:val="zh-TW"/>
        </w:rPr>
        <w:t>來做診斷。醫師會根據檢查結果來決定後續的治療方式。</w:t>
      </w:r>
    </w:p>
    <w:p w:rsidR="00C30035" w:rsidRPr="00C67D7A" w:rsidRDefault="009125B2">
      <w:pPr>
        <w:pStyle w:val="10"/>
        <w:numPr>
          <w:ilvl w:val="0"/>
          <w:numId w:val="2"/>
        </w:numPr>
        <w:spacing w:line="400" w:lineRule="exact"/>
        <w:rPr>
          <w:rFonts w:ascii="標楷體" w:eastAsia="標楷體" w:hAnsi="標楷體" w:hint="default"/>
          <w:color w:val="000000" w:themeColor="text1"/>
          <w:lang w:val="zh-TW"/>
        </w:rPr>
      </w:pPr>
      <w:r w:rsidRPr="00C67D7A">
        <w:rPr>
          <w:rFonts w:ascii="標楷體" w:eastAsia="標楷體" w:hAnsi="標楷體"/>
          <w:color w:val="000000" w:themeColor="text1"/>
          <w:lang w:val="zh-TW"/>
        </w:rPr>
        <w:lastRenderedPageBreak/>
        <w:t>缺血性心臟病的治療</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藥物：抗心絞痛藥物、抗凝血藥物、抗血小板凝集藥物、血管擴張劑、降血脂藥物等。</w:t>
      </w:r>
    </w:p>
    <w:p w:rsidR="00C30035" w:rsidRPr="00C67D7A" w:rsidRDefault="009125B2">
      <w:pPr>
        <w:pStyle w:val="10"/>
        <w:numPr>
          <w:ilvl w:val="0"/>
          <w:numId w:val="8"/>
        </w:numPr>
        <w:spacing w:line="400" w:lineRule="exact"/>
        <w:rPr>
          <w:rFonts w:ascii="標楷體" w:eastAsia="標楷體" w:hAnsi="標楷體" w:hint="default"/>
          <w:color w:val="000000" w:themeColor="text1"/>
          <w:sz w:val="28"/>
          <w:szCs w:val="28"/>
          <w:lang w:val="zh-TW"/>
        </w:rPr>
      </w:pPr>
      <w:r w:rsidRPr="00C67D7A">
        <w:rPr>
          <w:rFonts w:ascii="標楷體" w:eastAsia="標楷體" w:hAnsi="標楷體"/>
          <w:color w:val="000000" w:themeColor="text1"/>
          <w:sz w:val="28"/>
          <w:szCs w:val="28"/>
          <w:lang w:val="zh-TW"/>
        </w:rPr>
        <w:t>經皮冠狀動脈介入性治療</w:t>
      </w:r>
      <w:r w:rsidRPr="00C67D7A">
        <w:rPr>
          <w:rFonts w:ascii="標楷體" w:eastAsia="標楷體" w:hAnsi="標楷體"/>
          <w:color w:val="000000" w:themeColor="text1"/>
          <w:sz w:val="28"/>
          <w:szCs w:val="28"/>
        </w:rPr>
        <w:t>(PCI)</w:t>
      </w:r>
      <w:r w:rsidRPr="00C67D7A">
        <w:rPr>
          <w:rFonts w:ascii="標楷體" w:eastAsia="標楷體" w:hAnsi="標楷體"/>
          <w:color w:val="000000" w:themeColor="text1"/>
          <w:sz w:val="28"/>
          <w:szCs w:val="28"/>
          <w:lang w:val="zh-TW"/>
        </w:rPr>
        <w:t>：藉由心導管方式，將氣球導管或血管支架放到冠狀動脈狹窄處，來擴張血管的一種治療方式。</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color w:val="000000" w:themeColor="text1"/>
          <w:sz w:val="28"/>
          <w:szCs w:val="28"/>
          <w:lang w:val="zh-TW"/>
        </w:rPr>
        <w:t>外科手術：使用腿部靜脈</w:t>
      </w:r>
      <w:proofErr w:type="gramStart"/>
      <w:r w:rsidRPr="00C67D7A">
        <w:rPr>
          <w:rFonts w:ascii="標楷體" w:eastAsia="標楷體" w:hAnsi="標楷體"/>
          <w:color w:val="000000" w:themeColor="text1"/>
          <w:sz w:val="28"/>
          <w:szCs w:val="28"/>
          <w:lang w:val="zh-TW"/>
        </w:rPr>
        <w:t>或內</w:t>
      </w:r>
      <w:r w:rsidRPr="00C67D7A">
        <w:rPr>
          <w:rFonts w:ascii="標楷體" w:eastAsia="標楷體" w:hAnsi="標楷體"/>
          <w:sz w:val="28"/>
          <w:szCs w:val="28"/>
          <w:lang w:val="zh-TW"/>
        </w:rPr>
        <w:t>乳動脈</w:t>
      </w:r>
      <w:proofErr w:type="gramEnd"/>
      <w:r w:rsidRPr="00C67D7A">
        <w:rPr>
          <w:rFonts w:ascii="標楷體" w:eastAsia="標楷體" w:hAnsi="標楷體"/>
          <w:sz w:val="28"/>
          <w:szCs w:val="28"/>
          <w:lang w:val="zh-TW"/>
        </w:rPr>
        <w:t>、</w:t>
      </w:r>
      <w:proofErr w:type="gramStart"/>
      <w:r w:rsidRPr="00C67D7A">
        <w:rPr>
          <w:rFonts w:ascii="標楷體" w:eastAsia="標楷體" w:hAnsi="標楷體"/>
          <w:sz w:val="28"/>
          <w:szCs w:val="28"/>
          <w:lang w:val="zh-TW"/>
        </w:rPr>
        <w:t>橈</w:t>
      </w:r>
      <w:proofErr w:type="gramEnd"/>
      <w:r w:rsidRPr="00C67D7A">
        <w:rPr>
          <w:rFonts w:ascii="標楷體" w:eastAsia="標楷體" w:hAnsi="標楷體"/>
          <w:sz w:val="28"/>
          <w:szCs w:val="28"/>
          <w:lang w:val="zh-TW"/>
        </w:rPr>
        <w:t>動脈等血管，接到狹窄阻塞的冠狀動脈上，以期增加心臟血流供應、改善心肌缺氧、進而改善心臟功能。</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其他：體外加強博</w:t>
      </w:r>
      <w:proofErr w:type="gramStart"/>
      <w:r w:rsidRPr="00C67D7A">
        <w:rPr>
          <w:rFonts w:ascii="標楷體" w:eastAsia="標楷體" w:hAnsi="標楷體"/>
          <w:sz w:val="28"/>
          <w:szCs w:val="28"/>
          <w:lang w:val="zh-TW"/>
        </w:rPr>
        <w:t>衝</w:t>
      </w:r>
      <w:proofErr w:type="gramEnd"/>
      <w:r w:rsidRPr="00C67D7A">
        <w:rPr>
          <w:rFonts w:ascii="標楷體" w:eastAsia="標楷體" w:hAnsi="標楷體"/>
          <w:sz w:val="28"/>
          <w:szCs w:val="28"/>
          <w:lang w:val="zh-TW"/>
        </w:rPr>
        <w:t>系統</w:t>
      </w:r>
      <w:r w:rsidRPr="00C67D7A">
        <w:rPr>
          <w:rFonts w:ascii="標楷體" w:eastAsia="標楷體" w:hAnsi="標楷體"/>
          <w:sz w:val="28"/>
          <w:szCs w:val="28"/>
        </w:rPr>
        <w:t>(EECP)</w:t>
      </w:r>
      <w:r w:rsidRPr="00C67D7A">
        <w:rPr>
          <w:rFonts w:ascii="標楷體" w:eastAsia="標楷體" w:hAnsi="標楷體"/>
          <w:sz w:val="28"/>
          <w:szCs w:val="28"/>
          <w:lang w:val="zh-TW"/>
        </w:rPr>
        <w:t>、心臟震波治療。</w:t>
      </w:r>
    </w:p>
    <w:p w:rsidR="00C30035" w:rsidRPr="00C67D7A" w:rsidRDefault="00C30035">
      <w:pPr>
        <w:pStyle w:val="10"/>
        <w:spacing w:line="400" w:lineRule="exact"/>
        <w:ind w:left="993"/>
        <w:rPr>
          <w:rFonts w:ascii="標楷體" w:eastAsia="標楷體" w:hAnsi="標楷體" w:cs="標楷體" w:hint="default"/>
          <w:sz w:val="28"/>
          <w:szCs w:val="28"/>
        </w:rPr>
      </w:pPr>
    </w:p>
    <w:p w:rsidR="00C30035" w:rsidRPr="00C67D7A" w:rsidRDefault="009125B2">
      <w:pPr>
        <w:pStyle w:val="10"/>
        <w:numPr>
          <w:ilvl w:val="0"/>
          <w:numId w:val="10"/>
        </w:numPr>
        <w:spacing w:line="400" w:lineRule="exact"/>
        <w:rPr>
          <w:rFonts w:ascii="標楷體" w:eastAsia="標楷體" w:hAnsi="標楷體" w:hint="default"/>
          <w:lang w:val="zh-TW"/>
        </w:rPr>
      </w:pPr>
      <w:r w:rsidRPr="00C67D7A">
        <w:rPr>
          <w:rFonts w:ascii="標楷體" w:eastAsia="標楷體" w:hAnsi="標楷體"/>
          <w:lang w:val="zh-TW"/>
        </w:rPr>
        <w:t>日常生活注意事項</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按時回診及規則服用藥物、維持理想體重、控制血壓</w:t>
      </w:r>
      <w:r w:rsidRPr="00C67D7A">
        <w:rPr>
          <w:rFonts w:ascii="標楷體" w:eastAsia="標楷體" w:hAnsi="標楷體"/>
          <w:sz w:val="28"/>
          <w:szCs w:val="28"/>
        </w:rPr>
        <w:t>/</w:t>
      </w:r>
      <w:r w:rsidRPr="00C67D7A">
        <w:rPr>
          <w:rFonts w:ascii="標楷體" w:eastAsia="標楷體" w:hAnsi="標楷體"/>
          <w:sz w:val="28"/>
          <w:szCs w:val="28"/>
          <w:lang w:val="zh-TW"/>
        </w:rPr>
        <w:t>血糖</w:t>
      </w:r>
      <w:r w:rsidRPr="00C67D7A">
        <w:rPr>
          <w:rFonts w:ascii="標楷體" w:eastAsia="標楷體" w:hAnsi="標楷體"/>
          <w:sz w:val="28"/>
          <w:szCs w:val="28"/>
        </w:rPr>
        <w:t>/</w:t>
      </w:r>
      <w:r w:rsidRPr="00C67D7A">
        <w:rPr>
          <w:rFonts w:ascii="標楷體" w:eastAsia="標楷體" w:hAnsi="標楷體"/>
          <w:sz w:val="28"/>
          <w:szCs w:val="28"/>
          <w:lang w:val="zh-TW"/>
        </w:rPr>
        <w:t>血脂、戒菸及避免吸二手</w:t>
      </w:r>
      <w:proofErr w:type="gramStart"/>
      <w:r w:rsidRPr="00C67D7A">
        <w:rPr>
          <w:rFonts w:ascii="標楷體" w:eastAsia="標楷體" w:hAnsi="標楷體"/>
          <w:sz w:val="28"/>
          <w:szCs w:val="28"/>
          <w:lang w:val="zh-TW"/>
        </w:rPr>
        <w:t>菸</w:t>
      </w:r>
      <w:proofErr w:type="gramEnd"/>
      <w:r w:rsidRPr="00C67D7A">
        <w:rPr>
          <w:rFonts w:ascii="標楷體" w:eastAsia="標楷體" w:hAnsi="標楷體"/>
          <w:sz w:val="28"/>
          <w:szCs w:val="28"/>
          <w:lang w:val="zh-TW"/>
        </w:rPr>
        <w:t>。</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飲食：避免吃太</w:t>
      </w:r>
      <w:proofErr w:type="gramStart"/>
      <w:r w:rsidRPr="00C67D7A">
        <w:rPr>
          <w:rFonts w:ascii="標楷體" w:eastAsia="標楷體" w:hAnsi="標楷體"/>
          <w:sz w:val="28"/>
          <w:szCs w:val="28"/>
          <w:lang w:val="zh-TW"/>
        </w:rPr>
        <w:t>鹹</w:t>
      </w:r>
      <w:proofErr w:type="gramEnd"/>
      <w:r w:rsidRPr="00C67D7A">
        <w:rPr>
          <w:rFonts w:ascii="標楷體" w:eastAsia="標楷體" w:hAnsi="標楷體"/>
          <w:sz w:val="28"/>
          <w:szCs w:val="28"/>
          <w:lang w:val="zh-TW"/>
        </w:rPr>
        <w:t>，如</w:t>
      </w:r>
      <w:r w:rsidRPr="00C67D7A">
        <w:rPr>
          <w:rFonts w:ascii="標楷體" w:eastAsia="標楷體" w:hAnsi="標楷體"/>
          <w:sz w:val="28"/>
          <w:szCs w:val="28"/>
        </w:rPr>
        <w:t>:</w:t>
      </w:r>
      <w:r w:rsidRPr="00C67D7A">
        <w:rPr>
          <w:rFonts w:ascii="標楷體" w:eastAsia="標楷體" w:hAnsi="標楷體"/>
          <w:sz w:val="28"/>
          <w:szCs w:val="28"/>
          <w:lang w:val="zh-TW"/>
        </w:rPr>
        <w:t>罐頭、醃漬食物；避免喝含咖啡因飲料，如</w:t>
      </w:r>
      <w:r w:rsidRPr="00C67D7A">
        <w:rPr>
          <w:rFonts w:ascii="標楷體" w:eastAsia="標楷體" w:hAnsi="標楷體"/>
          <w:sz w:val="28"/>
          <w:szCs w:val="28"/>
        </w:rPr>
        <w:t>:</w:t>
      </w:r>
      <w:r w:rsidRPr="00C67D7A">
        <w:rPr>
          <w:rFonts w:ascii="標楷體" w:eastAsia="標楷體" w:hAnsi="標楷體"/>
          <w:sz w:val="28"/>
          <w:szCs w:val="28"/>
          <w:lang w:val="zh-TW"/>
        </w:rPr>
        <w:t>咖啡、茶、可樂等；避免吃高膽固醇、高脂肪食物，如</w:t>
      </w:r>
      <w:r w:rsidRPr="00C67D7A">
        <w:rPr>
          <w:rFonts w:ascii="標楷體" w:eastAsia="標楷體" w:hAnsi="標楷體"/>
          <w:sz w:val="28"/>
          <w:szCs w:val="28"/>
        </w:rPr>
        <w:t>:</w:t>
      </w:r>
      <w:r w:rsidRPr="00C67D7A">
        <w:rPr>
          <w:rFonts w:ascii="標楷體" w:eastAsia="標楷體" w:hAnsi="標楷體"/>
          <w:sz w:val="28"/>
          <w:szCs w:val="28"/>
          <w:lang w:val="zh-TW"/>
        </w:rPr>
        <w:t>帶殼海鮮、內臟類</w:t>
      </w:r>
      <w:r w:rsidRPr="00C67D7A">
        <w:rPr>
          <w:rFonts w:ascii="標楷體" w:eastAsia="標楷體" w:hAnsi="標楷體"/>
          <w:sz w:val="28"/>
          <w:szCs w:val="28"/>
        </w:rPr>
        <w:t>(</w:t>
      </w:r>
      <w:r w:rsidRPr="00C67D7A">
        <w:rPr>
          <w:rFonts w:ascii="標楷體" w:eastAsia="標楷體" w:hAnsi="標楷體"/>
          <w:sz w:val="28"/>
          <w:szCs w:val="28"/>
          <w:lang w:val="zh-TW"/>
        </w:rPr>
        <w:t>如腦、腰子、肝</w:t>
      </w:r>
      <w:r w:rsidRPr="00C67D7A">
        <w:rPr>
          <w:rFonts w:ascii="標楷體" w:eastAsia="標楷體" w:hAnsi="標楷體"/>
          <w:sz w:val="28"/>
          <w:szCs w:val="28"/>
        </w:rPr>
        <w:t>)</w:t>
      </w:r>
      <w:r w:rsidRPr="00C67D7A">
        <w:rPr>
          <w:rFonts w:ascii="標楷體" w:eastAsia="標楷體" w:hAnsi="標楷體"/>
          <w:sz w:val="28"/>
          <w:szCs w:val="28"/>
          <w:lang w:val="zh-TW"/>
        </w:rPr>
        <w:t>、蛋黃、動物皮、肥肉、油炸；多吃蔬菜水果，飲食須正常</w:t>
      </w:r>
      <w:proofErr w:type="gramStart"/>
      <w:r w:rsidRPr="00C67D7A">
        <w:rPr>
          <w:rFonts w:ascii="標楷體" w:eastAsia="標楷體" w:hAnsi="標楷體"/>
          <w:sz w:val="28"/>
          <w:szCs w:val="28"/>
          <w:lang w:val="zh-TW"/>
        </w:rPr>
        <w:t>採少量多餐</w:t>
      </w:r>
      <w:proofErr w:type="gramEnd"/>
      <w:r w:rsidRPr="00C67D7A">
        <w:rPr>
          <w:rFonts w:ascii="標楷體" w:eastAsia="標楷體" w:hAnsi="標楷體"/>
          <w:sz w:val="28"/>
          <w:szCs w:val="28"/>
          <w:lang w:val="zh-TW"/>
        </w:rPr>
        <w:t>，勿暴飲暴食。</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生活要有規律：消除緊張，避免工作過度，安排休閒活動，每天要能保持精神飽滿，心情愉快。</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proofErr w:type="gramStart"/>
      <w:r w:rsidRPr="00C67D7A">
        <w:rPr>
          <w:rFonts w:ascii="標楷體" w:eastAsia="標楷體" w:hAnsi="標楷體"/>
          <w:sz w:val="28"/>
          <w:szCs w:val="28"/>
          <w:lang w:val="zh-TW"/>
        </w:rPr>
        <w:t>勿</w:t>
      </w:r>
      <w:proofErr w:type="gramEnd"/>
      <w:r w:rsidRPr="00C67D7A">
        <w:rPr>
          <w:rFonts w:ascii="標楷體" w:eastAsia="標楷體" w:hAnsi="標楷體"/>
          <w:sz w:val="28"/>
          <w:szCs w:val="28"/>
          <w:lang w:val="zh-TW"/>
        </w:rPr>
        <w:t>使用閉氣用力的動作，</w:t>
      </w:r>
      <w:proofErr w:type="gramStart"/>
      <w:r w:rsidRPr="00C67D7A">
        <w:rPr>
          <w:rFonts w:ascii="標楷體" w:eastAsia="標楷體" w:hAnsi="標楷體"/>
          <w:sz w:val="28"/>
          <w:szCs w:val="28"/>
          <w:lang w:val="zh-TW"/>
        </w:rPr>
        <w:t>如推沙發</w:t>
      </w:r>
      <w:proofErr w:type="gramEnd"/>
      <w:r w:rsidRPr="00C67D7A">
        <w:rPr>
          <w:rFonts w:ascii="標楷體" w:eastAsia="標楷體" w:hAnsi="標楷體"/>
          <w:sz w:val="28"/>
          <w:szCs w:val="28"/>
          <w:lang w:val="zh-TW"/>
        </w:rPr>
        <w:t>、提重物、用力解大便、抱小孩、用力開瓶蓋。</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注意通便：便秘使排便時間增長，而且憋氣和用力不利於心臟，要多吃蔬菜水果，養成良好排便習慣。</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不要用</w:t>
      </w:r>
      <w:proofErr w:type="gramStart"/>
      <w:r w:rsidRPr="00C67D7A">
        <w:rPr>
          <w:rFonts w:ascii="標楷體" w:eastAsia="標楷體" w:hAnsi="標楷體"/>
          <w:sz w:val="28"/>
          <w:szCs w:val="28"/>
          <w:lang w:val="zh-TW"/>
        </w:rPr>
        <w:t>太冷太熱</w:t>
      </w:r>
      <w:proofErr w:type="gramEnd"/>
      <w:r w:rsidRPr="00C67D7A">
        <w:rPr>
          <w:rFonts w:ascii="標楷體" w:eastAsia="標楷體" w:hAnsi="標楷體"/>
          <w:sz w:val="28"/>
          <w:szCs w:val="28"/>
          <w:lang w:val="zh-TW"/>
        </w:rPr>
        <w:t>的水洗澡：宜用溫水淋浴，應禁止太熱的水及長時間沐浴，飽食酒醉後不可沐浴。</w:t>
      </w:r>
    </w:p>
    <w:p w:rsidR="00C30035" w:rsidRPr="00C67D7A" w:rsidRDefault="009125B2">
      <w:pPr>
        <w:pStyle w:val="10"/>
        <w:numPr>
          <w:ilvl w:val="0"/>
          <w:numId w:val="8"/>
        </w:numPr>
        <w:spacing w:line="400" w:lineRule="exact"/>
        <w:rPr>
          <w:rFonts w:ascii="標楷體" w:eastAsia="標楷體" w:hAnsi="標楷體" w:hint="default"/>
          <w:sz w:val="28"/>
          <w:szCs w:val="28"/>
          <w:lang w:val="zh-TW"/>
        </w:rPr>
      </w:pPr>
      <w:r w:rsidRPr="00C67D7A">
        <w:rPr>
          <w:rFonts w:ascii="標楷體" w:eastAsia="標楷體" w:hAnsi="標楷體"/>
          <w:sz w:val="28"/>
          <w:szCs w:val="28"/>
          <w:lang w:val="zh-TW"/>
        </w:rPr>
        <w:t>小心寒冷、注意保暖：寒冷使血管收縮、血壓上升，不利心臟，冬天外出要多增加衣服、寒冬清晨運動應在戶內先做暖身運動。且要避免</w:t>
      </w:r>
      <w:proofErr w:type="gramStart"/>
      <w:r w:rsidRPr="00C67D7A">
        <w:rPr>
          <w:rFonts w:ascii="標楷體" w:eastAsia="標楷體" w:hAnsi="標楷體"/>
          <w:sz w:val="28"/>
          <w:szCs w:val="28"/>
          <w:lang w:val="zh-TW"/>
        </w:rPr>
        <w:t>太冷太熱</w:t>
      </w:r>
      <w:proofErr w:type="gramEnd"/>
      <w:r w:rsidRPr="00C67D7A">
        <w:rPr>
          <w:rFonts w:ascii="標楷體" w:eastAsia="標楷體" w:hAnsi="標楷體"/>
          <w:sz w:val="28"/>
          <w:szCs w:val="28"/>
          <w:lang w:val="zh-TW"/>
        </w:rPr>
        <w:t>、溫差大、空氣不好的環境。</w:t>
      </w:r>
    </w:p>
    <w:p w:rsidR="00C30035" w:rsidRPr="00C67D7A" w:rsidRDefault="00C30035">
      <w:pPr>
        <w:pStyle w:val="10"/>
        <w:spacing w:line="400" w:lineRule="exact"/>
        <w:ind w:left="1440"/>
        <w:rPr>
          <w:rFonts w:ascii="標楷體" w:eastAsia="標楷體" w:hAnsi="標楷體" w:cs="標楷體" w:hint="default"/>
          <w:sz w:val="28"/>
          <w:szCs w:val="28"/>
        </w:rPr>
      </w:pPr>
    </w:p>
    <w:p w:rsidR="00C30035" w:rsidRPr="00C67D7A" w:rsidRDefault="009125B2">
      <w:pPr>
        <w:pStyle w:val="10"/>
        <w:numPr>
          <w:ilvl w:val="0"/>
          <w:numId w:val="11"/>
        </w:numPr>
        <w:spacing w:line="400" w:lineRule="exact"/>
        <w:rPr>
          <w:rFonts w:ascii="標楷體" w:eastAsia="標楷體" w:hAnsi="標楷體" w:hint="default"/>
          <w:lang w:val="zh-TW"/>
        </w:rPr>
      </w:pPr>
      <w:r w:rsidRPr="00C67D7A">
        <w:rPr>
          <w:rFonts w:ascii="標楷體" w:eastAsia="標楷體" w:hAnsi="標楷體"/>
          <w:lang w:val="zh-TW"/>
        </w:rPr>
        <w:t>諮詢服務電話</w:t>
      </w:r>
    </w:p>
    <w:p w:rsidR="00C30035" w:rsidRPr="00C67D7A" w:rsidRDefault="009125B2">
      <w:pPr>
        <w:spacing w:line="400" w:lineRule="exact"/>
        <w:ind w:left="480" w:firstLine="420"/>
        <w:rPr>
          <w:rFonts w:ascii="標楷體" w:eastAsia="標楷體" w:hAnsi="標楷體" w:cs="Arial" w:hint="default"/>
          <w:sz w:val="28"/>
          <w:szCs w:val="28"/>
        </w:rPr>
      </w:pPr>
      <w:r w:rsidRPr="00C67D7A">
        <w:rPr>
          <w:rFonts w:ascii="標楷體" w:eastAsia="標楷體" w:hAnsi="標楷體"/>
          <w:sz w:val="28"/>
          <w:szCs w:val="28"/>
          <w:lang w:val="zh-TW"/>
        </w:rPr>
        <w:t>安心照護中心</w:t>
      </w:r>
      <w:r w:rsidRPr="00C67D7A">
        <w:rPr>
          <w:rFonts w:ascii="標楷體" w:eastAsia="標楷體" w:hAnsi="標楷體"/>
          <w:sz w:val="28"/>
          <w:szCs w:val="28"/>
        </w:rPr>
        <w:t xml:space="preserve"> (02)8966-7000</w:t>
      </w:r>
      <w:r w:rsidRPr="00C67D7A">
        <w:rPr>
          <w:rFonts w:ascii="標楷體" w:eastAsia="標楷體" w:hAnsi="標楷體"/>
          <w:sz w:val="28"/>
          <w:szCs w:val="28"/>
          <w:lang w:val="zh-TW"/>
        </w:rPr>
        <w:t>轉</w:t>
      </w:r>
      <w:r w:rsidR="00C75F12">
        <w:rPr>
          <w:rFonts w:ascii="標楷體" w:eastAsia="標楷體" w:hAnsi="標楷體"/>
          <w:sz w:val="28"/>
          <w:szCs w:val="28"/>
        </w:rPr>
        <w:t>4741</w:t>
      </w:r>
    </w:p>
    <w:p w:rsidR="00C30035" w:rsidRPr="00C67D7A" w:rsidRDefault="003525A0">
      <w:pPr>
        <w:spacing w:line="20" w:lineRule="atLeast"/>
        <w:rPr>
          <w:rFonts w:ascii="標楷體" w:eastAsia="標楷體" w:hAnsi="標楷體" w:hint="default"/>
        </w:rPr>
      </w:pPr>
      <w:r w:rsidRPr="003525A0">
        <w:rPr>
          <w:rFonts w:ascii="標楷體" w:eastAsia="標楷體" w:hAnsi="標楷體" w:hint="default"/>
          <w:noProof/>
          <w:sz w:val="28"/>
          <w:szCs w:val="28"/>
          <w:shd w:val="clear" w:color="auto" w:fill="auto"/>
        </w:rPr>
        <w:pict>
          <v:rect id="_x0000_s1028" style="position:absolute;margin-left:307.5pt;margin-top:22.5pt;width:213.7pt;height:97.8pt;z-index:251660288">
            <v:textbox style="mso-next-textbox:#_x0000_s1028">
              <w:txbxContent>
                <w:p w:rsidR="00C67D7A" w:rsidRPr="00BC0CDC" w:rsidRDefault="00C67D7A" w:rsidP="00C67D7A">
                  <w:pPr>
                    <w:spacing w:line="0" w:lineRule="atLeast"/>
                    <w:rPr>
                      <w:rFonts w:ascii="標楷體" w:eastAsia="標楷體" w:hAnsi="標楷體" w:hint="default"/>
                      <w:sz w:val="20"/>
                      <w:szCs w:val="20"/>
                    </w:rPr>
                  </w:pPr>
                  <w:r w:rsidRPr="00BC0CDC">
                    <w:rPr>
                      <w:rFonts w:ascii="標楷體" w:eastAsia="標楷體" w:hAnsi="標楷體"/>
                      <w:sz w:val="20"/>
                      <w:szCs w:val="20"/>
                    </w:rPr>
                    <w:t xml:space="preserve">編印單位: </w:t>
                  </w:r>
                  <w:r>
                    <w:rPr>
                      <w:rFonts w:ascii="標楷體" w:eastAsia="標楷體" w:hAnsi="標楷體"/>
                      <w:sz w:val="20"/>
                      <w:szCs w:val="20"/>
                    </w:rPr>
                    <w:t>心臟血管內科</w:t>
                  </w:r>
                </w:p>
                <w:p w:rsidR="00C67D7A" w:rsidRPr="00BC0CDC" w:rsidRDefault="00C67D7A" w:rsidP="00C67D7A">
                  <w:pPr>
                    <w:spacing w:line="0" w:lineRule="atLeast"/>
                    <w:rPr>
                      <w:rFonts w:ascii="標楷體" w:eastAsia="標楷體" w:hAnsi="標楷體" w:hint="default"/>
                      <w:color w:val="000080"/>
                      <w:sz w:val="20"/>
                      <w:szCs w:val="20"/>
                    </w:rPr>
                  </w:pPr>
                  <w:r w:rsidRPr="00BC0CDC">
                    <w:rPr>
                      <w:rFonts w:ascii="標楷體" w:eastAsia="標楷體" w:hAnsi="標楷體"/>
                      <w:sz w:val="20"/>
                      <w:szCs w:val="20"/>
                    </w:rPr>
                    <w:t>編印日期:</w:t>
                  </w:r>
                  <w:r>
                    <w:rPr>
                      <w:rFonts w:ascii="標楷體" w:eastAsia="標楷體" w:hAnsi="標楷體"/>
                      <w:sz w:val="20"/>
                      <w:szCs w:val="20"/>
                    </w:rPr>
                    <w:t xml:space="preserve"> </w:t>
                  </w:r>
                  <w:r w:rsidR="00C75F12">
                    <w:rPr>
                      <w:rFonts w:ascii="標楷體" w:eastAsia="標楷體" w:hAnsi="標楷體" w:cs="標楷體"/>
                      <w:sz w:val="20"/>
                      <w:szCs w:val="20"/>
                    </w:rPr>
                    <w:t>2023</w:t>
                  </w:r>
                  <w:r w:rsidRPr="00982253">
                    <w:rPr>
                      <w:rFonts w:ascii="標楷體" w:eastAsia="標楷體" w:hAnsi="標楷體" w:cs="標楷體"/>
                      <w:sz w:val="20"/>
                      <w:szCs w:val="20"/>
                    </w:rPr>
                    <w:t>年</w:t>
                  </w:r>
                  <w:r w:rsidR="00C75F12">
                    <w:rPr>
                      <w:rFonts w:ascii="標楷體" w:eastAsia="標楷體" w:hAnsi="標楷體" w:cs="標楷體"/>
                      <w:sz w:val="20"/>
                      <w:szCs w:val="20"/>
                    </w:rPr>
                    <w:t xml:space="preserve"> 11 </w:t>
                  </w:r>
                  <w:r w:rsidRPr="00982253">
                    <w:rPr>
                      <w:rFonts w:ascii="標楷體" w:eastAsia="標楷體" w:hAnsi="標楷體" w:cs="標楷體"/>
                      <w:sz w:val="20"/>
                      <w:szCs w:val="20"/>
                    </w:rPr>
                    <w:t>月</w:t>
                  </w:r>
                  <w:r w:rsidR="00C75F12">
                    <w:rPr>
                      <w:rFonts w:ascii="標楷體" w:eastAsia="標楷體" w:hAnsi="標楷體" w:cs="標楷體"/>
                      <w:sz w:val="20"/>
                      <w:szCs w:val="20"/>
                    </w:rPr>
                    <w:t xml:space="preserve"> 29</w:t>
                  </w:r>
                  <w:r w:rsidRPr="00982253">
                    <w:rPr>
                      <w:rFonts w:ascii="標楷體" w:eastAsia="標楷體" w:hAnsi="標楷體" w:cs="標楷體"/>
                      <w:sz w:val="20"/>
                      <w:szCs w:val="20"/>
                    </w:rPr>
                    <w:t>日</w:t>
                  </w:r>
                  <w:r>
                    <w:rPr>
                      <w:rFonts w:ascii="標楷體" w:eastAsia="標楷體" w:hAnsi="標楷體" w:cs="標楷體"/>
                      <w:sz w:val="20"/>
                      <w:szCs w:val="20"/>
                    </w:rPr>
                    <w:t xml:space="preserve"> 第</w:t>
                  </w:r>
                  <w:r w:rsidR="00C75F12">
                    <w:rPr>
                      <w:rFonts w:ascii="標楷體" w:eastAsia="標楷體" w:hAnsi="標楷體" w:cs="標楷體"/>
                      <w:sz w:val="20"/>
                      <w:szCs w:val="20"/>
                    </w:rPr>
                    <w:t>3</w:t>
                  </w:r>
                  <w:r>
                    <w:rPr>
                      <w:rFonts w:ascii="標楷體" w:eastAsia="標楷體" w:hAnsi="標楷體" w:cs="標楷體"/>
                      <w:sz w:val="20"/>
                      <w:szCs w:val="20"/>
                    </w:rPr>
                    <w:t>版</w:t>
                  </w:r>
                </w:p>
                <w:p w:rsidR="00C67D7A" w:rsidRPr="00BC0CDC" w:rsidRDefault="00C67D7A" w:rsidP="00C67D7A">
                  <w:pPr>
                    <w:spacing w:line="0" w:lineRule="atLeast"/>
                    <w:rPr>
                      <w:rFonts w:ascii="標楷體" w:eastAsia="標楷體" w:hAnsi="標楷體" w:hint="default"/>
                      <w:color w:val="000080"/>
                      <w:sz w:val="20"/>
                      <w:szCs w:val="20"/>
                    </w:rPr>
                  </w:pPr>
                  <w:r w:rsidRPr="00BC0CDC">
                    <w:rPr>
                      <w:rFonts w:ascii="標楷體" w:eastAsia="標楷體" w:hAnsi="標楷體"/>
                      <w:sz w:val="20"/>
                      <w:szCs w:val="20"/>
                    </w:rPr>
                    <w:t xml:space="preserve">全院編碼: </w:t>
                  </w:r>
                  <w:r w:rsidRPr="00BC0CDC">
                    <w:rPr>
                      <w:rFonts w:ascii="標楷體" w:eastAsia="標楷體" w:hAnsi="標楷體"/>
                      <w:color w:val="000080"/>
                      <w:sz w:val="20"/>
                      <w:szCs w:val="20"/>
                    </w:rPr>
                    <w:t>亞東醫院出版品</w:t>
                  </w:r>
                  <w:r>
                    <w:rPr>
                      <w:rFonts w:ascii="標楷體" w:eastAsia="標楷體" w:hAnsi="標楷體"/>
                      <w:color w:val="000080"/>
                      <w:sz w:val="20"/>
                      <w:szCs w:val="20"/>
                    </w:rPr>
                    <w:t xml:space="preserve"> SH874</w:t>
                  </w:r>
                </w:p>
                <w:p w:rsidR="00C67D7A" w:rsidRPr="00BC0CDC" w:rsidRDefault="00C67D7A" w:rsidP="00C67D7A">
                  <w:pPr>
                    <w:spacing w:line="0" w:lineRule="atLeast"/>
                    <w:rPr>
                      <w:rFonts w:ascii="標楷體" w:eastAsia="標楷體" w:hAnsi="標楷體" w:hint="default"/>
                      <w:sz w:val="20"/>
                      <w:szCs w:val="20"/>
                    </w:rPr>
                  </w:pPr>
                  <w:r w:rsidRPr="00BC0CDC">
                    <w:rPr>
                      <w:rFonts w:ascii="標楷體" w:eastAsia="標楷體" w:hAnsi="標楷體"/>
                      <w:sz w:val="20"/>
                      <w:szCs w:val="20"/>
                    </w:rPr>
                    <w:br/>
                  </w:r>
                  <w:r w:rsidRPr="00BC0CDC">
                    <w:rPr>
                      <w:rFonts w:ascii="標楷體" w:eastAsia="標楷體" w:hAnsi="標楷體"/>
                      <w:b/>
                      <w:bCs/>
                      <w:color w:val="800000"/>
                      <w:sz w:val="20"/>
                      <w:szCs w:val="20"/>
                    </w:rPr>
                    <w:t>宗    旨: 持續提升醫療品質</w:t>
                  </w:r>
                  <w:r w:rsidRPr="00BC0CDC">
                    <w:rPr>
                      <w:rFonts w:ascii="標楷體" w:eastAsia="標楷體" w:hAnsi="標楷體"/>
                      <w:b/>
                      <w:bCs/>
                      <w:color w:val="800000"/>
                      <w:sz w:val="20"/>
                      <w:szCs w:val="20"/>
                    </w:rPr>
                    <w:br/>
                    <w:t xml:space="preserve">          善盡社會醫療責任</w:t>
                  </w:r>
                </w:p>
                <w:p w:rsidR="00C67D7A" w:rsidRPr="00BC0CDC" w:rsidRDefault="00C67D7A" w:rsidP="00C67D7A">
                  <w:pPr>
                    <w:spacing w:line="0" w:lineRule="atLeast"/>
                    <w:rPr>
                      <w:rFonts w:ascii="標楷體" w:eastAsia="標楷體" w:hAnsi="標楷體" w:hint="default"/>
                      <w:b/>
                      <w:bCs/>
                      <w:color w:val="800000"/>
                      <w:sz w:val="20"/>
                      <w:szCs w:val="20"/>
                    </w:rPr>
                  </w:pPr>
                  <w:r w:rsidRPr="00BC0CDC">
                    <w:rPr>
                      <w:rFonts w:ascii="標楷體" w:eastAsia="標楷體" w:hAnsi="標楷體"/>
                      <w:b/>
                      <w:bCs/>
                      <w:color w:val="800000"/>
                      <w:sz w:val="20"/>
                      <w:szCs w:val="20"/>
                    </w:rPr>
                    <w:t>願    景: 成為民眾首選的醫學中心</w:t>
                  </w:r>
                </w:p>
              </w:txbxContent>
            </v:textbox>
          </v:rect>
        </w:pict>
      </w:r>
    </w:p>
    <w:sectPr w:rsidR="00C30035" w:rsidRPr="00C67D7A" w:rsidSect="00C30035">
      <w:footerReference w:type="default" r:id="rId8"/>
      <w:pgSz w:w="11900" w:h="16840"/>
      <w:pgMar w:top="720" w:right="720" w:bottom="720" w:left="7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B2" w:rsidRDefault="009125B2" w:rsidP="00C30035">
      <w:pPr>
        <w:rPr>
          <w:rFonts w:hint="default"/>
        </w:rPr>
      </w:pPr>
      <w:r>
        <w:separator/>
      </w:r>
    </w:p>
  </w:endnote>
  <w:endnote w:type="continuationSeparator" w:id="1">
    <w:p w:rsidR="009125B2" w:rsidRDefault="009125B2" w:rsidP="00C30035">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ingFang TC Regular">
    <w:altName w:val="Times New Roman"/>
    <w:charset w:val="00"/>
    <w:family w:val="roma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35" w:rsidRPr="00C67D7A" w:rsidRDefault="009125B2">
    <w:pPr>
      <w:pStyle w:val="a5"/>
      <w:jc w:val="center"/>
      <w:rPr>
        <w:rFonts w:ascii="標楷體" w:eastAsia="標楷體" w:hAnsi="標楷體"/>
      </w:rPr>
    </w:pPr>
    <w:r w:rsidRPr="00C67D7A">
      <w:rPr>
        <w:rFonts w:ascii="標楷體" w:eastAsia="標楷體" w:hAnsi="標楷體" w:hint="eastAsia"/>
        <w:kern w:val="0"/>
        <w:sz w:val="28"/>
        <w:szCs w:val="28"/>
        <w:lang w:val="zh-TW"/>
      </w:rPr>
      <w:t>亞東紀念醫院</w:t>
    </w:r>
    <w:r w:rsidR="00C67D7A">
      <w:rPr>
        <w:rFonts w:ascii="標楷體" w:eastAsia="標楷體" w:hAnsi="標楷體" w:hint="eastAsia"/>
        <w:kern w:val="0"/>
        <w:sz w:val="28"/>
        <w:szCs w:val="28"/>
        <w:lang w:val="zh-TW"/>
      </w:rPr>
      <w:t xml:space="preserve"> </w:t>
    </w:r>
    <w:r w:rsidRPr="00C67D7A">
      <w:rPr>
        <w:rFonts w:ascii="標楷體" w:eastAsia="標楷體" w:hAnsi="標楷體" w:hint="eastAsia"/>
        <w:kern w:val="0"/>
        <w:sz w:val="28"/>
        <w:szCs w:val="28"/>
        <w:lang w:val="zh-TW"/>
      </w:rPr>
      <w:t>祝您健康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B2" w:rsidRDefault="009125B2" w:rsidP="00C30035">
      <w:pPr>
        <w:rPr>
          <w:rFonts w:hint="default"/>
        </w:rPr>
      </w:pPr>
      <w:r>
        <w:separator/>
      </w:r>
    </w:p>
  </w:footnote>
  <w:footnote w:type="continuationSeparator" w:id="1">
    <w:p w:rsidR="009125B2" w:rsidRDefault="009125B2" w:rsidP="00C30035">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DAF"/>
    <w:multiLevelType w:val="hybridMultilevel"/>
    <w:tmpl w:val="E83CC7D6"/>
    <w:lvl w:ilvl="0" w:tplc="E11A461C">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8A8566">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E4C93A">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A8BF6">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42F2CC">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CC5ABA">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E651C">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C2022C">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2F2A2">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7051CFD"/>
    <w:multiLevelType w:val="hybridMultilevel"/>
    <w:tmpl w:val="79346324"/>
    <w:styleLink w:val="3"/>
    <w:lvl w:ilvl="0" w:tplc="D0CE1DA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487D2E">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2A4FC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F2A5B0">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0A28DA">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92DBE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124C8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8A17E6">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282554">
      <w:start w:val="1"/>
      <w:numFmt w:val="bullet"/>
      <w:lvlText w:val="◆"/>
      <w:lvlJc w:val="left"/>
      <w:pPr>
        <w:ind w:left="5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2D82434"/>
    <w:multiLevelType w:val="hybridMultilevel"/>
    <w:tmpl w:val="79346324"/>
    <w:numStyleLink w:val="3"/>
  </w:abstractNum>
  <w:abstractNum w:abstractNumId="3">
    <w:nsid w:val="60F85407"/>
    <w:multiLevelType w:val="hybridMultilevel"/>
    <w:tmpl w:val="609A4D9C"/>
    <w:numStyleLink w:val="1"/>
  </w:abstractNum>
  <w:abstractNum w:abstractNumId="4">
    <w:nsid w:val="72347629"/>
    <w:multiLevelType w:val="hybridMultilevel"/>
    <w:tmpl w:val="B776A87A"/>
    <w:lvl w:ilvl="0" w:tplc="B95EBB1C">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BE896E">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E6814">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2672BA">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228932">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C86A8">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CA8E6">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FCF12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4C540A">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AAB52B5"/>
    <w:multiLevelType w:val="hybridMultilevel"/>
    <w:tmpl w:val="609A4D9C"/>
    <w:styleLink w:val="1"/>
    <w:lvl w:ilvl="0" w:tplc="BE2E7DE2">
      <w:start w:val="1"/>
      <w:numFmt w:val="ideographLegalTraditional"/>
      <w:lvlText w:val="%1."/>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tplc="ABC4F9F8">
      <w:start w:val="1"/>
      <w:numFmt w:val="ideographDigital"/>
      <w:suff w:val="nothing"/>
      <w:lvlText w:val="%2."/>
      <w:lvlJc w:val="left"/>
      <w:pPr>
        <w:tabs>
          <w:tab w:val="left" w:pos="465"/>
        </w:tabs>
        <w:ind w:left="356" w:hanging="19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3DCE5F42">
      <w:start w:val="1"/>
      <w:numFmt w:val="ideographDigital"/>
      <w:lvlText w:val="(%3)"/>
      <w:lvlJc w:val="left"/>
      <w:pPr>
        <w:tabs>
          <w:tab w:val="left" w:pos="465"/>
        </w:tabs>
        <w:ind w:left="12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3" w:tplc="D96471C2">
      <w:start w:val="1"/>
      <w:numFmt w:val="decimal"/>
      <w:lvlText w:val="%4."/>
      <w:lvlJc w:val="left"/>
      <w:pPr>
        <w:tabs>
          <w:tab w:val="left" w:pos="465"/>
        </w:tabs>
        <w:ind w:left="21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5EFB28">
      <w:start w:val="1"/>
      <w:numFmt w:val="decimal"/>
      <w:lvlText w:val="(%5)"/>
      <w:lvlJc w:val="left"/>
      <w:pPr>
        <w:tabs>
          <w:tab w:val="left" w:pos="465"/>
        </w:tabs>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E2223A">
      <w:start w:val="1"/>
      <w:numFmt w:val="upperRoman"/>
      <w:lvlText w:val="%6."/>
      <w:lvlJc w:val="left"/>
      <w:pPr>
        <w:tabs>
          <w:tab w:val="left" w:pos="465"/>
        </w:tabs>
        <w:ind w:left="32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B00D40">
      <w:start w:val="1"/>
      <w:numFmt w:val="upperLetter"/>
      <w:lvlText w:val="%7."/>
      <w:lvlJc w:val="left"/>
      <w:pPr>
        <w:tabs>
          <w:tab w:val="left" w:pos="465"/>
        </w:tabs>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328">
      <w:start w:val="1"/>
      <w:numFmt w:val="lowerLetter"/>
      <w:lvlText w:val="%8."/>
      <w:lvlJc w:val="left"/>
      <w:pPr>
        <w:tabs>
          <w:tab w:val="left" w:pos="465"/>
        </w:tabs>
        <w:ind w:left="432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F04764">
      <w:start w:val="1"/>
      <w:numFmt w:val="lowerLetter"/>
      <w:lvlText w:val="%9."/>
      <w:lvlJc w:val="left"/>
      <w:pPr>
        <w:tabs>
          <w:tab w:val="left" w:pos="465"/>
        </w:tabs>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0">
      <w:lvl w:ilvl="0" w:tplc="21422D30">
        <w:start w:val="1"/>
        <w:numFmt w:val="ideographLegalTraditional"/>
        <w:lvlText w:val="%1."/>
        <w:lvlJc w:val="left"/>
        <w:pPr>
          <w:tabs>
            <w:tab w:val="num" w:pos="465"/>
          </w:tabs>
          <w:ind w:left="487"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14448C">
        <w:start w:val="1"/>
        <w:numFmt w:val="ideographDigital"/>
        <w:suff w:val="nothing"/>
        <w:lvlText w:val="%2."/>
        <w:lvlJc w:val="left"/>
        <w:pPr>
          <w:tabs>
            <w:tab w:val="left" w:pos="465"/>
          </w:tabs>
          <w:ind w:left="378" w:hanging="21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2ABCF444">
        <w:start w:val="1"/>
        <w:numFmt w:val="ideographDigital"/>
        <w:lvlText w:val="(%3)"/>
        <w:lvlJc w:val="left"/>
        <w:pPr>
          <w:tabs>
            <w:tab w:val="left" w:pos="465"/>
            <w:tab w:val="num" w:pos="1200"/>
          </w:tabs>
          <w:ind w:left="122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302390">
        <w:start w:val="1"/>
        <w:numFmt w:val="decimal"/>
        <w:lvlText w:val="%4."/>
        <w:lvlJc w:val="left"/>
        <w:pPr>
          <w:tabs>
            <w:tab w:val="left" w:pos="465"/>
            <w:tab w:val="num" w:pos="2160"/>
          </w:tabs>
          <w:ind w:left="2182" w:hanging="1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46D008">
        <w:start w:val="1"/>
        <w:numFmt w:val="decimal"/>
        <w:lvlText w:val="(%5)"/>
        <w:lvlJc w:val="left"/>
        <w:pPr>
          <w:tabs>
            <w:tab w:val="left" w:pos="465"/>
            <w:tab w:val="num" w:pos="2520"/>
          </w:tabs>
          <w:ind w:left="2542" w:hanging="1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A2F878">
        <w:start w:val="1"/>
        <w:numFmt w:val="upperRoman"/>
        <w:lvlText w:val="%6."/>
        <w:lvlJc w:val="left"/>
        <w:pPr>
          <w:tabs>
            <w:tab w:val="left" w:pos="465"/>
            <w:tab w:val="num" w:pos="3240"/>
          </w:tabs>
          <w:ind w:left="3262" w:hanging="1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8CE1E8">
        <w:start w:val="1"/>
        <w:numFmt w:val="upperLetter"/>
        <w:lvlText w:val="%7."/>
        <w:lvlJc w:val="left"/>
        <w:pPr>
          <w:tabs>
            <w:tab w:val="left" w:pos="465"/>
            <w:tab w:val="num" w:pos="3600"/>
          </w:tabs>
          <w:ind w:left="3622" w:hanging="1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867B06">
        <w:start w:val="1"/>
        <w:numFmt w:val="lowerLetter"/>
        <w:lvlText w:val="%8."/>
        <w:lvlJc w:val="left"/>
        <w:pPr>
          <w:tabs>
            <w:tab w:val="left" w:pos="465"/>
            <w:tab w:val="num" w:pos="4320"/>
          </w:tabs>
          <w:ind w:left="4342" w:hanging="18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E86B8C">
        <w:start w:val="1"/>
        <w:numFmt w:val="lowerLetter"/>
        <w:lvlText w:val="%9."/>
        <w:lvlJc w:val="left"/>
        <w:pPr>
          <w:tabs>
            <w:tab w:val="left" w:pos="465"/>
            <w:tab w:val="num" w:pos="4680"/>
          </w:tabs>
          <w:ind w:left="4702" w:hanging="18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3"/>
    <w:lvlOverride w:ilvl="0">
      <w:startOverride w:val="3"/>
    </w:lvlOverride>
  </w:num>
  <w:num w:numId="7">
    <w:abstractNumId w:val="1"/>
  </w:num>
  <w:num w:numId="8">
    <w:abstractNumId w:val="2"/>
  </w:num>
  <w:num w:numId="9">
    <w:abstractNumId w:val="3"/>
    <w:lvlOverride w:ilvl="0">
      <w:startOverride w:val="4"/>
    </w:lvlOverride>
  </w:num>
  <w:num w:numId="10">
    <w:abstractNumId w:val="3"/>
    <w:lvlOverride w:ilvl="0">
      <w:startOverride w:val="6"/>
    </w:lvlOverride>
  </w:num>
  <w:num w:numId="11">
    <w:abstractNumId w:val="3"/>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characterSpacingControl w:val="doNotCompress"/>
  <w:hdrShapeDefaults>
    <o:shapedefaults v:ext="edit" spidmax="5121"/>
  </w:hdrShapeDefaults>
  <w:footnotePr>
    <w:footnote w:id="0"/>
    <w:footnote w:id="1"/>
  </w:footnotePr>
  <w:endnotePr>
    <w:endnote w:id="0"/>
    <w:endnote w:id="1"/>
  </w:endnotePr>
  <w:compat>
    <w:useFELayout/>
  </w:compat>
  <w:rsids>
    <w:rsidRoot w:val="00C30035"/>
    <w:rsid w:val="003525A0"/>
    <w:rsid w:val="00571C27"/>
    <w:rsid w:val="009125B2"/>
    <w:rsid w:val="00BD76B1"/>
    <w:rsid w:val="00C30035"/>
    <w:rsid w:val="00C67D7A"/>
    <w:rsid w:val="00C75F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035"/>
    <w:pPr>
      <w:widowControl w:val="0"/>
    </w:pPr>
    <w:rPr>
      <w:rFonts w:ascii="Arial Unicode MS" w:hAnsi="Arial Unicode MS" w:cs="Arial Unicode MS" w:hint="eastAsia"/>
      <w:color w:val="000000"/>
      <w:kern w:val="2"/>
      <w:sz w:val="24"/>
      <w:szCs w:val="24"/>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035"/>
    <w:rPr>
      <w:u w:val="single"/>
    </w:rPr>
  </w:style>
  <w:style w:type="table" w:customStyle="1" w:styleId="TableNormal">
    <w:name w:val="Table Normal"/>
    <w:rsid w:val="00C30035"/>
    <w:tblPr>
      <w:tblInd w:w="0" w:type="dxa"/>
      <w:tblCellMar>
        <w:top w:w="0" w:type="dxa"/>
        <w:left w:w="0" w:type="dxa"/>
        <w:bottom w:w="0" w:type="dxa"/>
        <w:right w:w="0" w:type="dxa"/>
      </w:tblCellMar>
    </w:tblPr>
  </w:style>
  <w:style w:type="paragraph" w:customStyle="1" w:styleId="a4">
    <w:name w:val="頁首與頁尾"/>
    <w:rsid w:val="00C30035"/>
    <w:pPr>
      <w:tabs>
        <w:tab w:val="right" w:pos="9020"/>
      </w:tabs>
    </w:pPr>
    <w:rPr>
      <w:rFonts w:ascii="PingFang TC Regular" w:hAnsi="PingFang TC Regular" w:cs="Arial Unicode MS"/>
      <w:color w:val="000000"/>
      <w:sz w:val="24"/>
      <w:szCs w:val="24"/>
      <w:shd w:val="nil"/>
    </w:rPr>
  </w:style>
  <w:style w:type="paragraph" w:styleId="a5">
    <w:name w:val="footer"/>
    <w:rsid w:val="00C30035"/>
    <w:pPr>
      <w:widowControl w:val="0"/>
      <w:tabs>
        <w:tab w:val="center" w:pos="4153"/>
        <w:tab w:val="right" w:pos="8306"/>
      </w:tabs>
    </w:pPr>
    <w:rPr>
      <w:rFonts w:cs="Arial Unicode MS"/>
      <w:color w:val="000000"/>
      <w:kern w:val="2"/>
      <w:u w:color="000000"/>
      <w:shd w:val="nil"/>
    </w:rPr>
  </w:style>
  <w:style w:type="paragraph" w:customStyle="1" w:styleId="10">
    <w:name w:val="樣式1"/>
    <w:rsid w:val="00C30035"/>
    <w:pPr>
      <w:widowControl w:val="0"/>
    </w:pPr>
    <w:rPr>
      <w:rFonts w:ascii="Arial Unicode MS" w:hAnsi="Arial Unicode MS" w:cs="Arial Unicode MS" w:hint="eastAsia"/>
      <w:color w:val="000000"/>
      <w:kern w:val="2"/>
      <w:sz w:val="32"/>
      <w:szCs w:val="32"/>
      <w:u w:color="000000"/>
      <w:shd w:val="nil"/>
    </w:rPr>
  </w:style>
  <w:style w:type="numbering" w:customStyle="1" w:styleId="1">
    <w:name w:val="已輸入樣式 1"/>
    <w:rsid w:val="00C30035"/>
    <w:pPr>
      <w:numPr>
        <w:numId w:val="1"/>
      </w:numPr>
    </w:pPr>
  </w:style>
  <w:style w:type="paragraph" w:customStyle="1" w:styleId="Default">
    <w:name w:val="Default"/>
    <w:rsid w:val="00C30035"/>
    <w:pPr>
      <w:widowControl w:val="0"/>
    </w:pPr>
    <w:rPr>
      <w:rFonts w:ascii="Arial Unicode MS" w:hAnsi="Arial Unicode MS" w:cs="Arial Unicode MS" w:hint="eastAsia"/>
      <w:color w:val="000000"/>
      <w:sz w:val="24"/>
      <w:szCs w:val="24"/>
      <w:u w:color="000000"/>
      <w:shd w:val="nil"/>
    </w:rPr>
  </w:style>
  <w:style w:type="numbering" w:customStyle="1" w:styleId="3">
    <w:name w:val="已輸入樣式 3"/>
    <w:rsid w:val="00C30035"/>
    <w:pPr>
      <w:numPr>
        <w:numId w:val="7"/>
      </w:numPr>
    </w:pPr>
  </w:style>
  <w:style w:type="paragraph" w:styleId="a6">
    <w:name w:val="header"/>
    <w:basedOn w:val="a"/>
    <w:link w:val="a7"/>
    <w:uiPriority w:val="99"/>
    <w:semiHidden/>
    <w:unhideWhenUsed/>
    <w:rsid w:val="00BD76B1"/>
    <w:pPr>
      <w:tabs>
        <w:tab w:val="center" w:pos="4153"/>
        <w:tab w:val="right" w:pos="8306"/>
      </w:tabs>
      <w:snapToGrid w:val="0"/>
    </w:pPr>
    <w:rPr>
      <w:sz w:val="20"/>
      <w:szCs w:val="20"/>
    </w:rPr>
  </w:style>
  <w:style w:type="character" w:customStyle="1" w:styleId="a7">
    <w:name w:val="頁首 字元"/>
    <w:basedOn w:val="a0"/>
    <w:link w:val="a6"/>
    <w:uiPriority w:val="99"/>
    <w:semiHidden/>
    <w:rsid w:val="00BD76B1"/>
    <w:rPr>
      <w:rFonts w:ascii="Arial Unicode MS" w:hAnsi="Arial Unicode MS" w:cs="Arial Unicode MS"/>
      <w:color w:val="000000"/>
      <w:kern w:val="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femh400</dc:creator>
  <cp:lastModifiedBy>femhd10500</cp:lastModifiedBy>
  <cp:revision>2</cp:revision>
  <dcterms:created xsi:type="dcterms:W3CDTF">2023-11-29T06:23:00Z</dcterms:created>
  <dcterms:modified xsi:type="dcterms:W3CDTF">2023-11-29T06:23:00Z</dcterms:modified>
</cp:coreProperties>
</file>